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3E45B9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C6A93">
        <w:rPr>
          <w:rFonts w:ascii="Corbel" w:hAnsi="Corbel"/>
          <w:b/>
          <w:smallCaps/>
          <w:sz w:val="24"/>
          <w:szCs w:val="24"/>
        </w:rPr>
        <w:t>2019-2022</w:t>
      </w:r>
      <w:bookmarkStart w:id="0" w:name="_GoBack"/>
      <w:bookmarkEnd w:id="0"/>
    </w:p>
    <w:p w14:paraId="6A743604" w14:textId="3DFFE8E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BC6A93">
        <w:rPr>
          <w:rFonts w:ascii="Corbel" w:hAnsi="Corbel"/>
          <w:sz w:val="20"/>
          <w:szCs w:val="20"/>
        </w:rPr>
        <w:t>0</w:t>
      </w:r>
      <w:r w:rsidR="008C7B12">
        <w:rPr>
          <w:rFonts w:ascii="Corbel" w:hAnsi="Corbel"/>
          <w:sz w:val="20"/>
          <w:szCs w:val="20"/>
        </w:rPr>
        <w:t>/202</w:t>
      </w:r>
      <w:r w:rsidR="00BC6A93"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2FEEFAD" w:rsidR="0085747A" w:rsidRPr="009C54AE" w:rsidRDefault="000B51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513F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B513F">
              <w:rPr>
                <w:rFonts w:ascii="Corbel" w:hAnsi="Corbel"/>
                <w:b w:val="0"/>
                <w:sz w:val="24"/>
                <w:szCs w:val="24"/>
              </w:rPr>
              <w:t>/I/RP/C.7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C0559B" w:rsidR="0085747A" w:rsidRPr="009C54AE" w:rsidRDefault="00BC68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954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B25E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501A19" w:rsidR="0085747A" w:rsidRPr="009C54AE" w:rsidRDefault="009D5C94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9143F5C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FA5791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6E2191" w:rsidR="0085747A" w:rsidRPr="009C54AE" w:rsidRDefault="00FA57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89FA564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E69EA0B" w:rsidR="00015B8F" w:rsidRPr="009C54AE" w:rsidRDefault="009F24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04E9B59" w:rsidR="00015B8F" w:rsidRPr="009C54AE" w:rsidRDefault="009F24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C5B4123" w:rsidR="00015B8F" w:rsidRPr="009C54AE" w:rsidRDefault="004859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69E49D8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391B3" w14:textId="77777777" w:rsidR="008128FF" w:rsidRPr="009C54AE" w:rsidRDefault="008128FF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4532F7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C12252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556C384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3CAF9E1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3CAF9E1E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33AA894C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Objaśnia podstawowe koncepcje z zakresu finansów behawioralnych w zakresie ich znaczenia dla rynku finansowego</w:t>
            </w:r>
            <w:r w:rsidR="4BB15A3C" w:rsidRPr="3CAF9E1E">
              <w:rPr>
                <w:rFonts w:ascii="Corbel" w:hAnsi="Corbel"/>
                <w:b w:val="0"/>
                <w:smallCaps w:val="0"/>
              </w:rPr>
              <w:t>. Identyfikuje i analizuje behawioralne uwarunkowania decyzji inwestycyjnych</w:t>
            </w:r>
            <w:r w:rsidR="0FF5D7DD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327D701C" w14:textId="0715E31B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K_W03</w:t>
            </w:r>
          </w:p>
          <w:p w14:paraId="72170074" w14:textId="50A969DA" w:rsidR="00EC635D" w:rsidRPr="009C54AE" w:rsidRDefault="40173145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K_W09</w:t>
            </w:r>
          </w:p>
        </w:tc>
      </w:tr>
      <w:tr w:rsidR="00EC635D" w:rsidRPr="009C54AE" w14:paraId="48B116A6" w14:textId="77777777" w:rsidTr="3CAF9E1E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7FFC66A" w:rsidR="00EC635D" w:rsidRPr="009C54AE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Wykorzystuje wiedzę z zakresu finansów behawioralnych do analizy i krytycznego spojrzenia na tradycyjne teorie w finansach</w:t>
            </w:r>
            <w:r w:rsidR="42F30B64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5E11741" w14:textId="1D0C30AC" w:rsidR="00EC635D" w:rsidRPr="00EC635D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K_U01</w:t>
            </w:r>
          </w:p>
          <w:p w14:paraId="656E048A" w14:textId="26E16724" w:rsidR="00EC635D" w:rsidRPr="00EC635D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</w:tc>
      </w:tr>
      <w:tr w:rsidR="00EC635D" w:rsidRPr="009C54AE" w14:paraId="32BADA47" w14:textId="77777777" w:rsidTr="3CAF9E1E">
        <w:tc>
          <w:tcPr>
            <w:tcW w:w="1681" w:type="dxa"/>
          </w:tcPr>
          <w:p w14:paraId="4CBEB17A" w14:textId="5BF6310B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0AAE782" w:rsidR="00EC635D" w:rsidRPr="009C54AE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Posiada świadomość wartości i znaczenia wiedzy jako czynnika ułatwiającego rozwiązywanie problemów teoretyczno-praktyczn</w:t>
            </w:r>
            <w:r w:rsidR="29441662" w:rsidRPr="3CAF9E1E">
              <w:rPr>
                <w:rFonts w:ascii="Corbel" w:hAnsi="Corbel"/>
                <w:b w:val="0"/>
                <w:smallCaps w:val="0"/>
              </w:rPr>
              <w:t>ych z zakresu nauk ekonomicznych.</w:t>
            </w:r>
          </w:p>
        </w:tc>
        <w:tc>
          <w:tcPr>
            <w:tcW w:w="1865" w:type="dxa"/>
          </w:tcPr>
          <w:p w14:paraId="2BA6A2A8" w14:textId="354279BF" w:rsidR="00EC635D" w:rsidRPr="00EC635D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5049A593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 xml:space="preserve">, problem racjonalności decyzji, paradygmat racjonalności, racjonalność ograniczona i adaptacyjna. </w:t>
            </w:r>
          </w:p>
        </w:tc>
      </w:tr>
      <w:tr w:rsidR="004A2285" w:rsidRPr="00BF5FA5" w14:paraId="3469934C" w14:textId="77777777" w:rsidTr="004A2285">
        <w:tc>
          <w:tcPr>
            <w:tcW w:w="9520" w:type="dxa"/>
          </w:tcPr>
          <w:p w14:paraId="23E24A13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Wprowadzenie do ekonomii behawioralnej</w:t>
            </w:r>
          </w:p>
          <w:p w14:paraId="3B407F8A" w14:textId="5E1207C4" w:rsidR="004A2285" w:rsidRPr="00BF5FA5" w:rsidRDefault="004A2285" w:rsidP="004A228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Geneza i obszary badawcze ekonomii behawioralnej, eksperyment jako narzędzie badawcze ekonomii. 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Definiowanie racjonalności i nieracjonalności,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lastRenderedPageBreak/>
              <w:t>Rynek finansowy w podejściu behawioralnym.</w:t>
            </w:r>
          </w:p>
          <w:p w14:paraId="0CC1832B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F5FA5">
              <w:rPr>
                <w:rFonts w:ascii="Corbel" w:hAnsi="Corbel"/>
                <w:sz w:val="24"/>
                <w:szCs w:val="24"/>
              </w:rPr>
              <w:t>Libertariański</w:t>
            </w:r>
            <w:proofErr w:type="spellEnd"/>
            <w:r w:rsidRPr="00BF5FA5">
              <w:rPr>
                <w:rFonts w:ascii="Corbel" w:hAnsi="Corbel"/>
                <w:sz w:val="24"/>
                <w:szCs w:val="24"/>
              </w:rPr>
              <w:t xml:space="preserve"> paternalizm, Fundusze cyklu życia, Psychologia inwestowania 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62EE" w:rsidRPr="009C54AE" w14:paraId="1C230FF5" w14:textId="77777777" w:rsidTr="00FB62EE">
        <w:tc>
          <w:tcPr>
            <w:tcW w:w="9520" w:type="dxa"/>
          </w:tcPr>
          <w:p w14:paraId="59826D83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Decyzje w warunkach ryzyka i niepewności.</w:t>
            </w:r>
          </w:p>
          <w:p w14:paraId="59B5524C" w14:textId="7BB0133A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Teoria perspektywy i jej implikacje, punkty referencyjne, korzyści vs straty, czteropolowy schemat stosunku do ryzyka.  </w:t>
            </w:r>
          </w:p>
        </w:tc>
      </w:tr>
      <w:tr w:rsidR="00FB62EE" w:rsidRPr="009C54AE" w14:paraId="7BDBAFB0" w14:textId="77777777" w:rsidTr="00FB62EE">
        <w:tc>
          <w:tcPr>
            <w:tcW w:w="9520" w:type="dxa"/>
          </w:tcPr>
          <w:p w14:paraId="2CDE93B4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0827D9D0" w14:textId="71D52F23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Motywacje inwestorów w perspektywie behawioralnej, poznawcze ograniczenia racjonalnych inwestycji, błędy i heurystyki decyzyjne na rynku finansowym.</w:t>
            </w:r>
          </w:p>
        </w:tc>
      </w:tr>
      <w:tr w:rsidR="00FB62EE" w:rsidRPr="009C54AE" w14:paraId="52C24D11" w14:textId="77777777" w:rsidTr="00FB62EE">
        <w:tc>
          <w:tcPr>
            <w:tcW w:w="9520" w:type="dxa"/>
          </w:tcPr>
          <w:p w14:paraId="1A7E4E40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Przegląd wybranych eksperymentów w analizie procesu inwestycyjnego.</w:t>
            </w:r>
          </w:p>
          <w:p w14:paraId="35EFFCCE" w14:textId="7A8C9C87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BF5FA5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BF5FA5">
              <w:rPr>
                <w:rFonts w:ascii="Corbel" w:hAnsi="Corbel"/>
                <w:sz w:val="24"/>
                <w:szCs w:val="24"/>
              </w:rPr>
              <w:t xml:space="preserve"> inwestorów na rynku polskim i światowym rynku finansowym z wykorzystaniem dorobku finansów behawioralnych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0F6EF38A" w14:textId="790047EF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Ćwiczenia: analiza tekstów z dyskusją, s</w:t>
      </w:r>
      <w:r>
        <w:rPr>
          <w:rFonts w:ascii="Corbel" w:hAnsi="Corbel"/>
          <w:b w:val="0"/>
          <w:smallCaps w:val="0"/>
          <w:szCs w:val="24"/>
        </w:rPr>
        <w:t>tudium przypadku, eksperymenty, prezentacje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4714C296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0279DD2C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końcowe</w:t>
            </w:r>
          </w:p>
        </w:tc>
        <w:tc>
          <w:tcPr>
            <w:tcW w:w="2117" w:type="dxa"/>
            <w:vAlign w:val="center"/>
          </w:tcPr>
          <w:p w14:paraId="6E4DA304" w14:textId="6D87DC5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ćwiczenia, wykłady</w:t>
            </w:r>
          </w:p>
        </w:tc>
      </w:tr>
      <w:tr w:rsidR="00FB62EE" w:rsidRPr="009C54AE" w14:paraId="2D84DE03" w14:textId="77777777" w:rsidTr="00C25C7D">
        <w:tc>
          <w:tcPr>
            <w:tcW w:w="1962" w:type="dxa"/>
            <w:vAlign w:val="center"/>
          </w:tcPr>
          <w:p w14:paraId="3D8CA619" w14:textId="4B9FE9C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57CCE02D" w14:textId="18268AF2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17" w:type="dxa"/>
            <w:vAlign w:val="center"/>
          </w:tcPr>
          <w:p w14:paraId="69C1090B" w14:textId="75EB7B06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1B882CBF" w14:textId="77777777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  <w:p w14:paraId="52295215" w14:textId="77777777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DC5C763" w14:textId="05336AB2" w:rsidR="0085747A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w formie pisemnej</w:t>
            </w:r>
          </w:p>
          <w:p w14:paraId="54225531" w14:textId="033C928C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projekt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E736A27" w:rsidR="00FF7F12" w:rsidRPr="009C54AE" w:rsidRDefault="009F244F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186DC254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i zaliczenia końcowego). </w:t>
            </w:r>
          </w:p>
        </w:tc>
        <w:tc>
          <w:tcPr>
            <w:tcW w:w="4618" w:type="dxa"/>
          </w:tcPr>
          <w:p w14:paraId="611A18CE" w14:textId="110DC2BE" w:rsidR="00FF7F12" w:rsidRPr="009C54AE" w:rsidRDefault="009F244F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53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9B0E04" w:rsidR="00FF7F12" w:rsidRPr="009C54AE" w:rsidRDefault="0048597C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265BAD6A" w:rsidR="00FF7F12" w:rsidRPr="009C54AE" w:rsidRDefault="0048597C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7F49A96" w:rsidR="0085747A" w:rsidRPr="009C54AE" w:rsidRDefault="009F24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DB42BC" w:rsidR="0085747A" w:rsidRPr="009C54AE" w:rsidRDefault="009F24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R. Zachowania niepoprawne. Tworzenie ekonomii behawioralnej, Media Rodzina, Warszawa, 2018</w:t>
            </w:r>
          </w:p>
          <w:p w14:paraId="50F2B9B2" w14:textId="7B0A52FB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Zielonka, P. Behawioralne aspekty inwestowania na rynku papierów wartościowych, </w:t>
            </w: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Cedewu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Warszawa, 2006.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Czerwonka M.,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behawioralne: zachowania inwestorów i rynku, Oficyna Wydawnicza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SGH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Borowski K., Finanse behawioralne: modele, Wydawnictwo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, T., Bachmann, K. Psychologia rynku dla doradców finansowych.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C8F2C" w14:textId="77777777" w:rsidR="00E56B42" w:rsidRDefault="00E56B42" w:rsidP="00C16ABF">
      <w:pPr>
        <w:spacing w:after="0" w:line="240" w:lineRule="auto"/>
      </w:pPr>
      <w:r>
        <w:separator/>
      </w:r>
    </w:p>
  </w:endnote>
  <w:endnote w:type="continuationSeparator" w:id="0">
    <w:p w14:paraId="7E8E3C90" w14:textId="77777777" w:rsidR="00E56B42" w:rsidRDefault="00E56B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1B684" w14:textId="77777777" w:rsidR="00E56B42" w:rsidRDefault="00E56B42" w:rsidP="00C16ABF">
      <w:pPr>
        <w:spacing w:after="0" w:line="240" w:lineRule="auto"/>
      </w:pPr>
      <w:r>
        <w:separator/>
      </w:r>
    </w:p>
  </w:footnote>
  <w:footnote w:type="continuationSeparator" w:id="0">
    <w:p w14:paraId="405AF439" w14:textId="77777777" w:rsidR="00E56B42" w:rsidRDefault="00E56B4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BA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3F"/>
    <w:rsid w:val="000D04B0"/>
    <w:rsid w:val="000F1C57"/>
    <w:rsid w:val="000F5615"/>
    <w:rsid w:val="00124BFF"/>
    <w:rsid w:val="0012560E"/>
    <w:rsid w:val="00127108"/>
    <w:rsid w:val="00134B13"/>
    <w:rsid w:val="0014653C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69"/>
    <w:rsid w:val="002857DE"/>
    <w:rsid w:val="00291567"/>
    <w:rsid w:val="002A22BF"/>
    <w:rsid w:val="002A2389"/>
    <w:rsid w:val="002A671D"/>
    <w:rsid w:val="002B25E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5FD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72D"/>
    <w:rsid w:val="00445970"/>
    <w:rsid w:val="004532AD"/>
    <w:rsid w:val="00461EFC"/>
    <w:rsid w:val="004652C2"/>
    <w:rsid w:val="004706D1"/>
    <w:rsid w:val="00471326"/>
    <w:rsid w:val="0047598D"/>
    <w:rsid w:val="004840FD"/>
    <w:rsid w:val="0048597C"/>
    <w:rsid w:val="00490F7D"/>
    <w:rsid w:val="00491678"/>
    <w:rsid w:val="004968E2"/>
    <w:rsid w:val="00496A1D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5D1"/>
    <w:rsid w:val="006D050F"/>
    <w:rsid w:val="006D6139"/>
    <w:rsid w:val="006E5D65"/>
    <w:rsid w:val="006F1282"/>
    <w:rsid w:val="006F1FBC"/>
    <w:rsid w:val="006F31E2"/>
    <w:rsid w:val="007009FE"/>
    <w:rsid w:val="007054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8FF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285E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1A6"/>
    <w:rsid w:val="009C3E31"/>
    <w:rsid w:val="009C54AE"/>
    <w:rsid w:val="009C788E"/>
    <w:rsid w:val="009D3F3B"/>
    <w:rsid w:val="009D5C94"/>
    <w:rsid w:val="009E0543"/>
    <w:rsid w:val="009E3B41"/>
    <w:rsid w:val="009F244F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B4"/>
    <w:rsid w:val="00BC6A93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74A"/>
    <w:rsid w:val="00CD6897"/>
    <w:rsid w:val="00CE5BAC"/>
    <w:rsid w:val="00CF25BE"/>
    <w:rsid w:val="00CF78ED"/>
    <w:rsid w:val="00D02B25"/>
    <w:rsid w:val="00D02EBA"/>
    <w:rsid w:val="00D150A3"/>
    <w:rsid w:val="00D17C3C"/>
    <w:rsid w:val="00D26B2C"/>
    <w:rsid w:val="00D352C9"/>
    <w:rsid w:val="00D425B2"/>
    <w:rsid w:val="00D428D6"/>
    <w:rsid w:val="00D549BB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4A14"/>
    <w:rsid w:val="00DF320D"/>
    <w:rsid w:val="00DF71C8"/>
    <w:rsid w:val="00DF79EC"/>
    <w:rsid w:val="00E129B8"/>
    <w:rsid w:val="00E21E7D"/>
    <w:rsid w:val="00E22FBC"/>
    <w:rsid w:val="00E24BF5"/>
    <w:rsid w:val="00E25338"/>
    <w:rsid w:val="00E51E44"/>
    <w:rsid w:val="00E56B4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1DF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02C944D7"/>
    <w:rsid w:val="0C59D121"/>
    <w:rsid w:val="0FF5D7DD"/>
    <w:rsid w:val="27AFA35B"/>
    <w:rsid w:val="29441662"/>
    <w:rsid w:val="3CAF9E1E"/>
    <w:rsid w:val="40173145"/>
    <w:rsid w:val="42F30B64"/>
    <w:rsid w:val="447AE318"/>
    <w:rsid w:val="4BB15A3C"/>
    <w:rsid w:val="5F594A1E"/>
    <w:rsid w:val="6052250C"/>
    <w:rsid w:val="7EF9D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112AAF9-1719-4AF5-8A72-9D481BCC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7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7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28265-5916-4D30-B407-B0B07C250A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647B92-E3D9-4290-A129-BB5D1D43D6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F9DA71-0066-43B7-BEEB-3A3955894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8E435B-236C-4037-A157-F403DC07B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929</Words>
  <Characters>5575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2020-12-19T15:16:00Z</dcterms:created>
  <dcterms:modified xsi:type="dcterms:W3CDTF">2021-11-05T11:35:00Z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